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F8" w:rsidRPr="003745F8" w:rsidRDefault="003745F8" w:rsidP="003745F8">
      <w:pPr>
        <w:pStyle w:val="tb-na18"/>
        <w:jc w:val="left"/>
        <w:rPr>
          <w:b w:val="0"/>
          <w:color w:val="000000"/>
          <w:sz w:val="32"/>
          <w:szCs w:val="32"/>
        </w:rPr>
      </w:pPr>
      <w:r w:rsidRPr="003745F8">
        <w:rPr>
          <w:color w:val="000000"/>
          <w:sz w:val="32"/>
          <w:szCs w:val="32"/>
        </w:rPr>
        <w:t>57/13</w:t>
      </w:r>
    </w:p>
    <w:p w:rsidR="003745F8" w:rsidRDefault="003745F8" w:rsidP="007D56C4">
      <w:pPr>
        <w:pStyle w:val="tb-na18"/>
        <w:rPr>
          <w:color w:val="000000"/>
        </w:rPr>
      </w:pPr>
    </w:p>
    <w:p w:rsidR="007D56C4" w:rsidRDefault="007D56C4" w:rsidP="007D56C4">
      <w:pPr>
        <w:pStyle w:val="tb-na18"/>
        <w:rPr>
          <w:color w:val="000000"/>
        </w:rPr>
      </w:pPr>
      <w:r>
        <w:rPr>
          <w:color w:val="000000"/>
        </w:rPr>
        <w:t>MINISTARSTVO ZDRAVLJA</w:t>
      </w:r>
    </w:p>
    <w:p w:rsidR="007D56C4" w:rsidRDefault="007D56C4" w:rsidP="007D56C4">
      <w:pPr>
        <w:pStyle w:val="broj-d"/>
        <w:rPr>
          <w:color w:val="000000"/>
        </w:rPr>
      </w:pPr>
      <w:r>
        <w:rPr>
          <w:color w:val="000000"/>
        </w:rPr>
        <w:t>1182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Na temelju članka 43. stavka 3. Zakona o primjeni ljudskih tkiva i stanica (»Narodne novine«, broj 144/2012), ministar zdravlja donosi</w:t>
      </w:r>
    </w:p>
    <w:p w:rsidR="007D56C4" w:rsidRDefault="007D56C4" w:rsidP="007D56C4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7D56C4" w:rsidRDefault="007D56C4" w:rsidP="007D56C4">
      <w:pPr>
        <w:pStyle w:val="t-12-9-fett-s"/>
        <w:rPr>
          <w:color w:val="000000"/>
        </w:rPr>
      </w:pPr>
      <w:r>
        <w:rPr>
          <w:color w:val="000000"/>
        </w:rPr>
        <w:t>O UVJETIMA U POGLEDU STRUČNE OSPOSOBLJENOSTI, STRUČNOG USAVRŠAVANJA, TE NAČINU PROVOĐENJA NADZORA U PODRUČJU PRIMJENE LJUDSKIH TKIVA I STANICA</w:t>
      </w:r>
    </w:p>
    <w:p w:rsidR="007D56C4" w:rsidRDefault="007D56C4" w:rsidP="007D56C4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Ovim se Pravilnikom utvrđuju uvjeti u pogledu stručne osposobljenosti i stručnog usavršavanja viših inspektora i inspektora Ministarstva zdravlja nadležnih za nadzor u području primjene ljudskih tkiva i stanica (u daljnjem tekstu: inspektor), te načinu provođenja nadzora, u području primjene ljudskih tkiva i stanica.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Ovim se Pravilnikom u pravni poredak Republike Hrvatske prenosi Direktiva 2004/23/EZ Europskog parlamenta i Vijeća od 31. o</w:t>
      </w:r>
      <w:bookmarkStart w:id="0" w:name="_GoBack"/>
      <w:bookmarkEnd w:id="0"/>
      <w:r>
        <w:rPr>
          <w:color w:val="000000"/>
        </w:rPr>
        <w:t>žujka 2004. o određivanju standarda kvalitete i sigurnosti za postupke darivanja, nabave, testiranja, obrade, čuvanja, skladištenja i raspodjele tkiva i stanica ljudskog podrijetla (SL L 102, 7. 4. 2004.)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Ovaj Pravilnik sadrži odredbe za provedbu Odluke Komisije 2010/453/EU od 3. kolovoza 2010. kojom se utvrđuju smjernice s obzirom na uvjete inspekcija i mjere nadzora, te za obuku i stručnu osposobljenost inspektora iz područja ljudskih tkiva i stanica koje su predviđene u Direktivi 2004/23/EZ Europskog parlamenta i Vijeća (SL L 213, 13. 8. 2010.)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Poslove inspektora u području primjene ljudskih tkiva i stanica mogu obavljati osobe sa završenim sveučilišnim diplomskim studijem iz medicine, dentalne medicine, farmacije ili biologije ili molekularne biologije s najmanje jednom godinom praktičnog iskustva u jednom od sljedećih područja: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inspekcija u području iz nadležnosti ministarstva nadležnog za zdravlje (u daljnjem tekstu: ministarstvo),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prikupljanje i/ili obrada tkiva i stanica, 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proizvodnja krvnih pripravaka ili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proizvodnja humanih lijekova.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Inspektor ima službenu iskaznicu i značku kojima dokazuje službeno svojstvo, identitet i ovlasti.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Službena iskaznica inspektora izrađuje se kao plastična kartica, veličine 85x55 mm od PVC materijala plave boje.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Službena iskaznica izdaje se na obrascu koji je otiskan u Prilogu I. ovoga Pravilnika i čini njegov sastavni dio.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Obrazac službene iskaznice na prednjoj strani sadrži: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u gornjem lijevom dijelu grb Republike Hrvatske,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u desnom dijelu nasuprot grba Republike Hrvatske ispisano je Republika Hrvatska, naziv ministarstva nadležnog za zdravlje, riječi: SLUŽBENA ISKAZNICA INSPEKTORA, a ispod prostor za upis imena i prezimena inspektora,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desno od teksta je prazan prostor za fotografiju veličine 28x32 mm, preko koje je u donjem lijevom kutu otisnut pečat ministarstva i broj iskaznice.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Na stražnjoj strani obrasca službene iskaznice ispisane su ovlasti inspektora, datum izdavanja službene iskaznice, vlastoručni potpis inspektora, vlastoručni potpis ministra nadležnog za zdravlje i pečat ministarstva.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Značka se izrađuje od metala s mjedenom podlogom i sjajno niklanom aplikacijom, kružnog oblika promjera 55 mm.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Izgled značke otisnut je u Prilogu II. ovoga Pravilnika i čini njegov sastavni dio.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U središtu značke, na pozlaćenoj podlozi, nalazi se grb Republike Hrvatske, s poljima u crvenom i bijelom emajlu i reljefnom pozlaćenom krunom. Na podlozi koja okružuje grb prikazan je zrakasti motiv. Središnji dio značke okružuje sjajni niklani prsten s tekstom: »INSPEKCIJA MINISTARSTVA ZDRAVLJA« u emajlu tamnoplave boje. Rubni dio značke je niklani prsten s prikazom hrvatskog pletera izvedenog u mjedenom reljefu u čijem vršnom dijelu se nalaze pozlaćena slova: »RH« (Republika Hrvatska). U donjoj četvrtini značke je niklana lenta, koja djelomično prekriva pleter i jednake je širine kao prsten. Na lenti je emajlom tamnoplave boje ispisan troznamenkasti broj značke.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(4) Na poleđini značke pričvršćena je lisnata opruga od perne bronce.</w:t>
      </w:r>
    </w:p>
    <w:p w:rsidR="007D56C4" w:rsidRDefault="007D56C4" w:rsidP="007D56C4">
      <w:pPr>
        <w:pStyle w:val="t-9-8"/>
        <w:jc w:val="both"/>
        <w:rPr>
          <w:color w:val="000000"/>
        </w:rPr>
      </w:pP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Službena iskaznica i značka ulažu se u pripadajući kožni povez.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Kožni povez iz stavka 1. ovoga članka crne je boje, trodijelni, s dvostrukim pregibom. Veličina svakoga dijela najviše je 8x12 cm. Na prednjoj strani utisnut je u reljefu grb Republike Hrvatske.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Ministarstvo izdaje službenu iskaznicu i značku te snosi troškove njihovog izdavanja.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O izdanim službenim iskaznicama i značkama vodi se upisnik u ministarstvu.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Upisnik iz stavka 1. ovoga članka sadrži najmanje sljedeće podatke: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1. evidencijski broj,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2. ime i prezime inspektora/ice kojemu je službena iskaznica izdana,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3. broj iskaznice i značke,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3. klasifikacijsku oznaku i urudžbeni broj rješenja o postavljenju u zvanje inspektora/ice,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4. datum izdavanja službene iskaznice,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5. datum vraćanja odnosno poništenja službene iskaznice i značke,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6. potpis inspektora/ice,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7. odjeljak za napomenu, 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8. potpis osobe koja vodi upisnik.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Službena iskaznica i značka smiju se koristiti samo u svrhu obavljanja inspekcijskog nadzora u okviru zakonske nadležnosti inspektora.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Službenu iskaznicu i značku zabranjeno je davati drugoj osobi.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Svaka zlouporaba iskaznice i značke osnova je za pokretanje stegovne i/ili kaznene odgovornosti.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Inspektor koji izgubi službenu iskaznicu i/ili značku ili na drugi način ostane bez istih, obvezan je o tome izvijestiti neposredno nadređenog službenika odmah, a najkasnije u roku od 24 sata od saznanja za gubitak službene iskaznice i/ili značke.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Nova službena iskaznica i/ili značka izdat će se nakon što je izgubljena ili na drugi način nestala službena iskaznica i/ili značka oglašena nevažećom u »Narodnim novinama«.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Inspektor kojemu prestane državna služba u ministarstvu ili je premješten s radnog mjesta inspektora, obvezan je danom prestanka državne službe, odnosno premještaja službenu iskaznicu i značku predati neposredno nadređenom službeniku.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Vraćena službena iskaznica i značka se poništava.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Službena iskaznica i značka obvezno će se privremeno oduzeti u slučaju suspenzije inspektora/ice prema posebnom propisu, odnosno ako je protiv njega/nje provedena istraga ili je podignuta optužnica do okončanja postupka, ili iz drugih opravdanih razloga kada postoji opasnost zlouporabe dužnosti.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Privremeno oduzeta službena iskaznica i značka pohranjuju se i čuvaju u ministarstvu do okončanja postupka ili prestanka opravdanih razloga iz stavka 1. ovoga članka.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Tijekom očevida inspektor prikuplja sve podatke, u skladu s ovlastima.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16.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Inspektor nije odgovoran za nedostatke koje nije bilo moguće promotriti tijekom inspekcije zbog ograničenog vremena ili opsega očevida ili zbog nemogućnosti promatranja određenog procesa tijekom inspekcije.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U obavljanju inspekcijskog nadzora inspektor je obvezan postupiti u skladu s propisima o čuvanju poslovne, državne, vojne, službene, odnosno profesionalne tajne.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Pravna i fizička osoba kod koje se provodi inspekcijski nadzor obvezna je upoznati inspektora što se smatra tajnom po njihovim općim aktima.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18.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O provedenim nadzorima inspektor vodi službenu evidenciju.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Oblik službene evidencije iz stavka 1. ovoga članka je očevidnik inspekcijskih nadzora i vodi se u elektroničkom obliku.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19.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Očevidnik sadrži najmanje sljedeće podatke o nadzoru: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klasu, urudžbeni broj predmeta,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naziv, sjedište i adresu nadzirane zdravstvene ustanove,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djelatnost koja je bila predmet nadzora,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datum nadzora,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poduzete radnje i izrečene mjere,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rokove za provedbu mjera,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izvršenje izrečenih mjera s datumima,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podatke o upravnom sporu,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– ishod postupka.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20.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Za točnost unesenih podataka odgovoran je inspektor.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Inspektor je obvezan ispuniti očevidnik najkasnije u roku od 7 dana od dana provedenog nadzora ili druge aktivnosti.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21.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Prije početka provođenja nadzora, inspektor je obvezan obaviti početnu obuku.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Početna obuka obuhvaća najmanje sljedeća područja: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a) sustav davanja odobrenja za obavljanje djelatnosti iz Zakona o primjeni ljudskih tkiva i stanica (u daljnjem tekstu: Zakon),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b) pravni okvir za obavljanje nadzora, uključivo zakonodavstvo Europske unije,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c) tehničke aspekte djelatnosti,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d) tehnike i postupke inspekcije, uključujući i praktične vježbe,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e) međunarodni sustav upravljanja kvalitetom (ISO, EN),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f) nacionalni zdravstveni sustav i organizacijsku strukturu unutar područja primjene ljudskih tkiva i stanica,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g) organizacija regulatornih tijela,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h) instrumente/mjerila međunarodne inspekcije i drugih relevantnih tijela.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Početna obuka nadopunjava se specijaliziranom obukom i kontinuiranom obukom, sukladno razvoju područja, tijekom cijelog radnog vijeka inspektora.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22.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O stručnom usavršavanju inspektora, rukovoditelj ustrojstvene jedinice vodi evidenciju.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Plan stručnog usavršavanja inspektora donosi se godišnje i obvezno uključuje sudjelovanje u projektima usavršavanja Europske komisije i programima usavršavanja proizašlim iz istih.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Za stručno usavršavanje inspektora ministarstvo osigurava sredstva u državnom proračunu.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23.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Ustrojstvena jedinica ministarstva nadležna za nadzor nad provođenjem Zakona mora imati uspostavljen sustav upravljanja kvalitetom s odgovarajućim standardnim operativnim postupcima i odgovarajući sustav unutarnjeg nadzora.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24.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Inspekcijski nadzor provodi se kao redovni ili izvanredni.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Redovni inspekcijski nadzor provodi se u pravilnim razmacima, sukladno godišnjem planu nadzora. Razmak između dva nadzora u jednoj zdravstvenoj ustanovi ne smije biti duži od dvije godine.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U slučaju prijave i/ili sumnje na ozbiljni štetni događaja i/ili reakciju provodi se izvanredni inspekcijski nadzor.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(4) Inspekcijski nadzor provodi se u cilju praćenja ili kontrole provedbe prethodno izrečenih korektivnih mjera.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25.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U nadzoru nad provođenjem Zakona inspektori nadziru osobito procese i aktivnosti u obavljanju djelatnosti iz Zakona, uključujući organizacijsku strukturu, sustav odlučivanja, odgovornosti, upravljanje kvalitetom, radnike, dokumentaciju, kvalitetu podataka, sustav za osiguranje zaštite podataka i povjerljivosti, prostor, opremu, ugovore, pritužbe i povlačenja, protok informacija (unutar i izvan granica Republike Hrvatske) i sljedivost ljudskih tkiva i stanica.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Predmet pojedinog nadzora može biti i samo dio aktivnosti zdravstvene ustanove koja obavlja neku od djelatnosti iz Zakona.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Na zahtjev inspekcije zdravstvena ustanova dužna je, za potrebe nadzora, dostaviti svu traženu dokumentaciju u svezi predmeta nadzora.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(4) Inspektori provode nadzor u svezi obavljanja djelatnosti iz Zakona i nad pravnom osobom iz članka 32. Zakona.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(5) Inspekcijski nadzor može se provesti u suradnji s odgovarajućim tijelima drugih država članica Europske unije.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(6) Nadzor iz stavka 5. ovoga članka provodi se, u slučaju nedostatne stručnosti nadležne inspekcije, nedostatnih sredstava ili drugih ograničavajućih kapaciteta nadležne ustrojstvene jedinice ministarstva.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26.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Na postupak inspektora primjenjuju se odredbe Zakona o općem upravnom postupku, ako Zakonom i ovim pravilnikom pojedina pitanja nisu drukčije uređena.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27.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Inspekcijski nadzor provode najmanje dva inspektora od kojih jedan mora imati najmanje dvije godine praktičnog iskustva iz područja navedenih u članku 3. ovoga Pravilnika.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Nadzor manjeg opsega i/ili manjih aktivnosti koje procijenjeno nemaju značajni utjecaj na kvalitetu i sigurnost ljudskih tkiva i stanica može provesti jedan inspektor.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Za svaki pojedini nadzor voditelj ustrojstvene jedinice nadležne za nadzor u području primjene ljudskih tkiva i stanica imenuje inspektora koji je nositelj nadzora.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(4) Inspekcijski nadzor iz stavka 1. ovoga članka provode viši inspektori i inspektori ministarstva i drugi državni službenici ovlašteni za provedbu nadzora. U slučaju potrebe u nadzoru mogu sudjelovati zdravstveni radnici, zdravstveni suradnici i drugi stručnjaci ili zdravstvene ustanove ovlaštene rješenjem ministra nadležnog za zdravlje.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28.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(1) Nakon provedenog nadzora u postupku davanja odobrenja za obavljanje djelatnosti inspektori donose mišljenje.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(2) Izradom mišljenja rukovodi i za isto je odgovoran nositelj nadzora.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(3) Mišljenje se dostavlja ustrojstvenoj jedinici nadležnoj za donošenje rješenja o odobrenju za obavljanje djelatnosti. U mišljenju je potrebno jasno utvrditi i klasificirati uočene nesukladnosti.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(4) Klasifikacija nesukladnosti otisnuta je u Prilogu III. ovoga Pravilnika i čini njegov sastavni dio.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lastRenderedPageBreak/>
        <w:t>Članak 29.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ovoga Pravilnika prestaje važiti Pravilnik o radu i nadzoru nad zdravstvenim ustanovama ili dijelovima zdravstvenih ustanova s bankama tkiva (»Narodne novine«, broj 1/2005 i 44/2007).</w:t>
      </w:r>
    </w:p>
    <w:p w:rsidR="007D56C4" w:rsidRDefault="007D56C4" w:rsidP="007D56C4">
      <w:pPr>
        <w:pStyle w:val="clanak"/>
        <w:rPr>
          <w:color w:val="000000"/>
        </w:rPr>
      </w:pPr>
      <w:r>
        <w:rPr>
          <w:color w:val="000000"/>
        </w:rPr>
        <w:t>Članak 30.</w:t>
      </w:r>
    </w:p>
    <w:p w:rsidR="007D56C4" w:rsidRDefault="007D56C4" w:rsidP="007D56C4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7D56C4" w:rsidRDefault="007D56C4" w:rsidP="007D56C4">
      <w:pPr>
        <w:pStyle w:val="klasa2"/>
        <w:jc w:val="both"/>
        <w:rPr>
          <w:color w:val="000000"/>
        </w:rPr>
      </w:pPr>
      <w:r>
        <w:rPr>
          <w:color w:val="000000"/>
        </w:rPr>
        <w:t>Klasa: 011-02/13-04/05</w:t>
      </w:r>
    </w:p>
    <w:p w:rsidR="007D56C4" w:rsidRDefault="007D56C4" w:rsidP="007D56C4">
      <w:pPr>
        <w:pStyle w:val="klasa2"/>
        <w:jc w:val="both"/>
        <w:rPr>
          <w:color w:val="000000"/>
        </w:rPr>
      </w:pPr>
      <w:r>
        <w:rPr>
          <w:color w:val="000000"/>
        </w:rPr>
        <w:t>Urbroj: 534-10-1-1-1/2-13-01</w:t>
      </w:r>
    </w:p>
    <w:p w:rsidR="007D56C4" w:rsidRDefault="007D56C4" w:rsidP="007D56C4">
      <w:pPr>
        <w:pStyle w:val="klasa2"/>
        <w:jc w:val="both"/>
        <w:rPr>
          <w:color w:val="000000"/>
        </w:rPr>
      </w:pPr>
      <w:r>
        <w:rPr>
          <w:color w:val="000000"/>
        </w:rPr>
        <w:t>Zagreb, 30. travnja 2013.</w:t>
      </w:r>
    </w:p>
    <w:p w:rsidR="007D56C4" w:rsidRDefault="007D56C4" w:rsidP="007D56C4">
      <w:pPr>
        <w:pStyle w:val="t-9-8-potpis"/>
        <w:ind w:left="4820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prof. dr. sc. Rajko Ostojić, dr. med., </w:t>
      </w:r>
      <w:r>
        <w:rPr>
          <w:color w:val="000000"/>
        </w:rPr>
        <w:t>v. r.</w:t>
      </w:r>
    </w:p>
    <w:p w:rsidR="00794C1C" w:rsidRDefault="00794C1C" w:rsidP="007D56C4">
      <w:pPr>
        <w:pStyle w:val="prilog"/>
        <w:jc w:val="both"/>
        <w:rPr>
          <w:color w:val="000000"/>
        </w:rPr>
      </w:pPr>
    </w:p>
    <w:p w:rsidR="00794C1C" w:rsidRDefault="00794C1C" w:rsidP="007D56C4">
      <w:pPr>
        <w:pStyle w:val="prilog"/>
        <w:jc w:val="both"/>
        <w:rPr>
          <w:color w:val="000000"/>
        </w:rPr>
      </w:pPr>
    </w:p>
    <w:p w:rsidR="007D56C4" w:rsidRDefault="007D56C4" w:rsidP="007D56C4">
      <w:pPr>
        <w:pStyle w:val="prilog"/>
        <w:jc w:val="both"/>
        <w:rPr>
          <w:color w:val="000000"/>
        </w:rPr>
      </w:pPr>
      <w:r>
        <w:rPr>
          <w:color w:val="000000"/>
        </w:rPr>
        <w:t>PRILOG I.</w:t>
      </w:r>
    </w:p>
    <w:p w:rsidR="007D56C4" w:rsidRDefault="007D56C4" w:rsidP="007D56C4">
      <w:pPr>
        <w:pStyle w:val="t-12-9-sred"/>
        <w:rPr>
          <w:color w:val="000000"/>
        </w:rPr>
      </w:pPr>
      <w:r>
        <w:rPr>
          <w:color w:val="000000"/>
        </w:rPr>
        <w:t>OBRAZAC SLUŽBENE ISKAZNICE MINISTARSTVA ZDRAVLJA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Obrazac »A« – višeg inspektora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rStyle w:val="kurziv1"/>
          <w:color w:val="000000"/>
        </w:rPr>
        <w:t>Prednja strana službene iskaznice</w:t>
      </w:r>
    </w:p>
    <w:p w:rsidR="007D56C4" w:rsidRDefault="007D56C4" w:rsidP="007D56C4">
      <w:pPr>
        <w:pStyle w:val="t-11-9-sred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98B4561" wp14:editId="3EF1415A">
            <wp:extent cx="2057400" cy="1435100"/>
            <wp:effectExtent l="0" t="0" r="0" b="0"/>
            <wp:docPr id="1" name="Slika 1" descr="http://narodne-novine.nn.hr/clanci/sluzbeni/dodatni/4263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rodne-novine.nn.hr/clanci/sluzbeni/dodatni/4263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Poleđina službene iskaznice</w:t>
      </w:r>
    </w:p>
    <w:p w:rsidR="007D56C4" w:rsidRDefault="007D56C4" w:rsidP="007D56C4">
      <w:pPr>
        <w:pStyle w:val="t-11-9-sred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864EC7E" wp14:editId="62D16C99">
            <wp:extent cx="2057400" cy="1289050"/>
            <wp:effectExtent l="0" t="0" r="0" b="6350"/>
            <wp:docPr id="2" name="Slika 2" descr="http://narodne-novine.nn.hr/clanci/sluzbeni/dodatni/4263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rodne-novine.nn.hr/clanci/sluzbeni/dodatni/4263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C4" w:rsidRDefault="007D56C4" w:rsidP="007D56C4">
      <w:pPr>
        <w:pStyle w:val="t-11-9-sred"/>
        <w:rPr>
          <w:color w:val="000000"/>
        </w:rPr>
      </w:pPr>
    </w:p>
    <w:p w:rsidR="007D56C4" w:rsidRDefault="007D56C4" w:rsidP="007D56C4">
      <w:pPr>
        <w:pStyle w:val="t-11-9-sred"/>
        <w:rPr>
          <w:color w:val="000000"/>
        </w:rPr>
      </w:pP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Obrazac »B« – inspektora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rStyle w:val="kurziv1"/>
          <w:color w:val="000000"/>
        </w:rPr>
        <w:t>Prednja stranica službene iskaznice</w:t>
      </w:r>
    </w:p>
    <w:p w:rsidR="007D56C4" w:rsidRDefault="007D56C4" w:rsidP="007D56C4">
      <w:pPr>
        <w:pStyle w:val="t-11-9-sred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74006B9" wp14:editId="0E4E9238">
            <wp:extent cx="2038350" cy="1397000"/>
            <wp:effectExtent l="0" t="0" r="0" b="0"/>
            <wp:docPr id="3" name="Slika 3" descr="http://narodne-novine.nn.hr/clanci/sluzbeni/dodatni/426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rodne-novine.nn.hr/clanci/sluzbeni/dodatni/4263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Poleđina službene iskaznice</w:t>
      </w:r>
    </w:p>
    <w:p w:rsidR="007D56C4" w:rsidRDefault="007D56C4" w:rsidP="007D56C4">
      <w:pPr>
        <w:pStyle w:val="t-11-9-sred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74C2BDB" wp14:editId="403B75A2">
            <wp:extent cx="2038350" cy="1238250"/>
            <wp:effectExtent l="0" t="0" r="0" b="0"/>
            <wp:docPr id="4" name="Slika 4" descr="http://narodne-novine.nn.hr/clanci/sluzbeni/dodatni/426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rodne-novine.nn.hr/clanci/sluzbeni/dodatni/42633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1C" w:rsidRDefault="00794C1C" w:rsidP="007D56C4">
      <w:pPr>
        <w:pStyle w:val="prilog"/>
        <w:jc w:val="both"/>
        <w:rPr>
          <w:color w:val="000000"/>
        </w:rPr>
      </w:pPr>
    </w:p>
    <w:p w:rsidR="00794C1C" w:rsidRDefault="00794C1C" w:rsidP="007D56C4">
      <w:pPr>
        <w:pStyle w:val="prilog"/>
        <w:jc w:val="both"/>
        <w:rPr>
          <w:color w:val="000000"/>
        </w:rPr>
      </w:pPr>
    </w:p>
    <w:p w:rsidR="007D56C4" w:rsidRDefault="007D56C4" w:rsidP="007D56C4">
      <w:pPr>
        <w:pStyle w:val="prilog"/>
        <w:jc w:val="both"/>
        <w:rPr>
          <w:color w:val="000000"/>
        </w:rPr>
      </w:pPr>
      <w:r>
        <w:rPr>
          <w:color w:val="000000"/>
        </w:rPr>
        <w:t>PRILOG II.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Obrazac: oblik i izgled značke</w:t>
      </w:r>
    </w:p>
    <w:p w:rsidR="007D56C4" w:rsidRDefault="007D56C4" w:rsidP="007D56C4">
      <w:pPr>
        <w:pStyle w:val="t-11-9-sred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41C921B" wp14:editId="171DEFE0">
            <wp:extent cx="1289050" cy="1250950"/>
            <wp:effectExtent l="0" t="0" r="6350" b="6350"/>
            <wp:docPr id="5" name="Slika 5" descr="http://narodne-novine.nn.hr/clanci/sluzbeni/dodatni/4263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rodne-novine.nn.hr/clanci/sluzbeni/dodatni/42633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C4" w:rsidRDefault="007D56C4" w:rsidP="007D56C4">
      <w:pPr>
        <w:pStyle w:val="prilog"/>
        <w:jc w:val="both"/>
        <w:rPr>
          <w:color w:val="000000"/>
        </w:rPr>
      </w:pPr>
    </w:p>
    <w:p w:rsidR="007D56C4" w:rsidRDefault="007D56C4" w:rsidP="007D56C4">
      <w:pPr>
        <w:pStyle w:val="prilog"/>
        <w:jc w:val="both"/>
        <w:rPr>
          <w:color w:val="000000"/>
        </w:rPr>
      </w:pPr>
    </w:p>
    <w:p w:rsidR="007D56C4" w:rsidRDefault="007D56C4" w:rsidP="007D56C4">
      <w:pPr>
        <w:pStyle w:val="prilog"/>
        <w:jc w:val="both"/>
        <w:rPr>
          <w:color w:val="000000"/>
        </w:rPr>
      </w:pPr>
    </w:p>
    <w:p w:rsidR="007D56C4" w:rsidRDefault="007D56C4" w:rsidP="007D56C4">
      <w:pPr>
        <w:pStyle w:val="prilog"/>
        <w:jc w:val="both"/>
        <w:rPr>
          <w:color w:val="000000"/>
        </w:rPr>
      </w:pPr>
    </w:p>
    <w:p w:rsidR="00794C1C" w:rsidRDefault="00794C1C" w:rsidP="007D56C4">
      <w:pPr>
        <w:pStyle w:val="prilog"/>
        <w:jc w:val="both"/>
        <w:rPr>
          <w:color w:val="000000"/>
        </w:rPr>
      </w:pPr>
    </w:p>
    <w:p w:rsidR="007D56C4" w:rsidRDefault="007D56C4" w:rsidP="007D56C4">
      <w:pPr>
        <w:pStyle w:val="prilog"/>
        <w:jc w:val="both"/>
        <w:rPr>
          <w:color w:val="000000"/>
        </w:rPr>
      </w:pPr>
    </w:p>
    <w:p w:rsidR="007D56C4" w:rsidRDefault="007D56C4" w:rsidP="007D56C4">
      <w:pPr>
        <w:pStyle w:val="prilog"/>
        <w:jc w:val="both"/>
        <w:rPr>
          <w:color w:val="000000"/>
        </w:rPr>
      </w:pPr>
      <w:r>
        <w:rPr>
          <w:color w:val="000000"/>
        </w:rPr>
        <w:t>PRILOG III.</w:t>
      </w:r>
    </w:p>
    <w:p w:rsidR="007D56C4" w:rsidRDefault="007D56C4" w:rsidP="007D56C4">
      <w:pPr>
        <w:pStyle w:val="t-12-9-sred"/>
        <w:rPr>
          <w:color w:val="000000"/>
        </w:rPr>
      </w:pPr>
      <w:r>
        <w:rPr>
          <w:color w:val="000000"/>
        </w:rPr>
        <w:t>KLASIFIKACIJA NESUKLADNOSTI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I. Kritična nesukladnost: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Nesukladnost koja predstavlja izravnu opasnost za sigurnost primatelja ili živog darivatelja.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II. Ozbiljna nesukladnost: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a) svaka nesukladnost koja ne zadovoljava kriterije za kritičnu, a koja predstavlja neizravnu opasnost za sigurnost darivatelja ili primatelja u postupcima prikupljanja i/ili raspodjele tkiva ili stanica, ili predstavlja nesukladnost s odobrenjem za svaku pojedinu djelatnost danim banci tkiva ili nesukladnost s postupcima osiguranja sigurnosti i kvalitete propisanim od same banke tkiva;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b) koja ukazuje na ozbiljnu nesukladnost sa Zakonom o primjeni ljudskih tkiva i stanica i pripadajućim pravilnicima;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c) koja ukazuje na greške u obavljanju zadovoljavajućih postupaka kod izdavanja tkiva ili stanica, ili na neuspjeh odgovorne osobe da ispuni svoje zakonske obveze;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d) kombinacija od nekoliko nesukladnosti klasificiranih kao »druge« od kojih niti jedna pojedinačno ne mora biti ozbiljna, ali koje zajedno mogu predstavljati ozbiljnu nesukladnost i koje se moraju opisati i zabilježiti kao takve.</w:t>
      </w:r>
    </w:p>
    <w:p w:rsidR="007D56C4" w:rsidRDefault="007D56C4" w:rsidP="007D56C4">
      <w:pPr>
        <w:pStyle w:val="t-9-8-bez-uvl"/>
        <w:jc w:val="both"/>
        <w:rPr>
          <w:color w:val="000000"/>
        </w:rPr>
      </w:pPr>
      <w:r>
        <w:rPr>
          <w:color w:val="000000"/>
        </w:rPr>
        <w:t>III. Druge nesukladnosti:</w:t>
      </w:r>
    </w:p>
    <w:p w:rsidR="00492FD5" w:rsidRDefault="007D56C4" w:rsidP="003745F8">
      <w:pPr>
        <w:pStyle w:val="t-9-8-bez-uvl"/>
        <w:jc w:val="both"/>
      </w:pPr>
      <w:r>
        <w:rPr>
          <w:color w:val="000000"/>
        </w:rPr>
        <w:t>Nesukladnost koja se ne može klasificirati niti kao kritična niti kao ozbiljna, ali ukazuje na odstupanje od dobre prakse.</w:t>
      </w:r>
    </w:p>
    <w:sectPr w:rsidR="00492F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DD" w:rsidRDefault="002B24DD" w:rsidP="002B24DD">
      <w:pPr>
        <w:spacing w:after="0" w:line="240" w:lineRule="auto"/>
      </w:pPr>
      <w:r>
        <w:separator/>
      </w:r>
    </w:p>
  </w:endnote>
  <w:endnote w:type="continuationSeparator" w:id="0">
    <w:p w:rsidR="002B24DD" w:rsidRDefault="002B24DD" w:rsidP="002B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493503"/>
      <w:docPartObj>
        <w:docPartGallery w:val="Page Numbers (Bottom of Page)"/>
        <w:docPartUnique/>
      </w:docPartObj>
    </w:sdtPr>
    <w:sdtContent>
      <w:p w:rsidR="002B24DD" w:rsidRDefault="002B24D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24DD" w:rsidRDefault="002B24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DD" w:rsidRDefault="002B24DD" w:rsidP="002B24DD">
      <w:pPr>
        <w:spacing w:after="0" w:line="240" w:lineRule="auto"/>
      </w:pPr>
      <w:r>
        <w:separator/>
      </w:r>
    </w:p>
  </w:footnote>
  <w:footnote w:type="continuationSeparator" w:id="0">
    <w:p w:rsidR="002B24DD" w:rsidRDefault="002B24DD" w:rsidP="002B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C4"/>
    <w:rsid w:val="002B24DD"/>
    <w:rsid w:val="003745F8"/>
    <w:rsid w:val="00492FD5"/>
    <w:rsid w:val="00794C1C"/>
    <w:rsid w:val="007D56C4"/>
    <w:rsid w:val="00CE6695"/>
    <w:rsid w:val="00DD7517"/>
    <w:rsid w:val="00E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D56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7D56C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7D56C4"/>
    <w:rPr>
      <w:b/>
      <w:bCs/>
    </w:rPr>
  </w:style>
  <w:style w:type="paragraph" w:customStyle="1" w:styleId="prilog">
    <w:name w:val="prilog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7D56C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6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4DD"/>
  </w:style>
  <w:style w:type="paragraph" w:styleId="Podnoje">
    <w:name w:val="footer"/>
    <w:basedOn w:val="Normal"/>
    <w:link w:val="PodnojeChar"/>
    <w:uiPriority w:val="99"/>
    <w:unhideWhenUsed/>
    <w:rsid w:val="002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D56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7D56C4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D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7D56C4"/>
    <w:rPr>
      <w:b/>
      <w:bCs/>
    </w:rPr>
  </w:style>
  <w:style w:type="paragraph" w:customStyle="1" w:styleId="prilog">
    <w:name w:val="prilog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7D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7D56C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6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4DD"/>
  </w:style>
  <w:style w:type="paragraph" w:styleId="Podnoje">
    <w:name w:val="footer"/>
    <w:basedOn w:val="Normal"/>
    <w:link w:val="PodnojeChar"/>
    <w:uiPriority w:val="99"/>
    <w:unhideWhenUsed/>
    <w:rsid w:val="002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6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Sorić Sonja</dc:creator>
  <cp:lastModifiedBy>Tomljenovic Sandra</cp:lastModifiedBy>
  <cp:revision>5</cp:revision>
  <cp:lastPrinted>2013-05-16T11:57:00Z</cp:lastPrinted>
  <dcterms:created xsi:type="dcterms:W3CDTF">2013-05-16T11:39:00Z</dcterms:created>
  <dcterms:modified xsi:type="dcterms:W3CDTF">2013-07-11T08:53:00Z</dcterms:modified>
</cp:coreProperties>
</file>